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63" w:rsidRPr="00E22263" w:rsidRDefault="00E22263" w:rsidP="00E22263">
      <w:pPr>
        <w:contextualSpacing/>
        <w:rPr>
          <w:sz w:val="22"/>
          <w:szCs w:val="22"/>
        </w:rPr>
      </w:pPr>
      <w:bookmarkStart w:id="0" w:name="_GoBack"/>
      <w:bookmarkEnd w:id="0"/>
    </w:p>
    <w:tbl>
      <w:tblPr>
        <w:tblStyle w:val="Tabelraster"/>
        <w:tblpPr w:leftFromText="141" w:rightFromText="141" w:vertAnchor="text" w:horzAnchor="margin" w:tblpY="156"/>
        <w:tblW w:w="0" w:type="auto"/>
        <w:tblLook w:val="01E0" w:firstRow="1" w:lastRow="1" w:firstColumn="1" w:lastColumn="1" w:noHBand="0" w:noVBand="0"/>
      </w:tblPr>
      <w:tblGrid>
        <w:gridCol w:w="3070"/>
        <w:gridCol w:w="1898"/>
        <w:gridCol w:w="4244"/>
      </w:tblGrid>
      <w:tr w:rsidR="00B73C12" w:rsidRPr="00B279B3" w:rsidTr="00B73C12">
        <w:tc>
          <w:tcPr>
            <w:tcW w:w="9212" w:type="dxa"/>
            <w:gridSpan w:val="3"/>
            <w:shd w:val="clear" w:color="auto" w:fill="D9D9D9"/>
          </w:tcPr>
          <w:p w:rsidR="00B73C12" w:rsidRPr="00B279B3" w:rsidRDefault="00B73C12" w:rsidP="00B73C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73C12" w:rsidRPr="00B279B3" w:rsidRDefault="00B73C12" w:rsidP="002C0E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279B3">
              <w:rPr>
                <w:rFonts w:asciiTheme="minorHAnsi" w:hAnsiTheme="minorHAnsi" w:cstheme="minorHAnsi"/>
                <w:b/>
              </w:rPr>
              <w:t xml:space="preserve">Beoordeling </w:t>
            </w:r>
            <w:proofErr w:type="spellStart"/>
            <w:r w:rsidRPr="00B279B3">
              <w:rPr>
                <w:rFonts w:asciiTheme="minorHAnsi" w:hAnsiTheme="minorHAnsi" w:cstheme="minorHAnsi"/>
                <w:b/>
              </w:rPr>
              <w:t>Wikiwijs</w:t>
            </w:r>
            <w:proofErr w:type="spellEnd"/>
            <w:r w:rsidRPr="00B279B3">
              <w:rPr>
                <w:rFonts w:asciiTheme="minorHAnsi" w:hAnsiTheme="minorHAnsi" w:cstheme="minorHAnsi"/>
                <w:b/>
              </w:rPr>
              <w:t xml:space="preserve"> “</w:t>
            </w:r>
            <w:r w:rsidR="002C0EA9">
              <w:rPr>
                <w:rFonts w:asciiTheme="minorHAnsi" w:hAnsiTheme="minorHAnsi" w:cstheme="minorHAnsi"/>
                <w:b/>
              </w:rPr>
              <w:t xml:space="preserve"> Mensen met glutenintolerantie</w:t>
            </w:r>
            <w:r w:rsidRPr="00B279B3">
              <w:rPr>
                <w:rFonts w:asciiTheme="minorHAnsi" w:hAnsiTheme="minorHAnsi" w:cstheme="minorHAnsi"/>
                <w:b/>
              </w:rPr>
              <w:t>”</w:t>
            </w:r>
          </w:p>
        </w:tc>
      </w:tr>
      <w:tr w:rsidR="00B73C12" w:rsidRPr="00B279B3" w:rsidTr="00B73C12">
        <w:tc>
          <w:tcPr>
            <w:tcW w:w="3070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b/>
                <w:sz w:val="22"/>
                <w:szCs w:val="22"/>
              </w:rPr>
              <w:t>Technisch en lay-out</w:t>
            </w: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8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3C12" w:rsidRPr="00B279B3" w:rsidRDefault="00B73C12" w:rsidP="00AC34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C34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o/ v / g / </w:t>
            </w:r>
            <w:proofErr w:type="spellStart"/>
            <w:r w:rsidR="00AC34D7">
              <w:rPr>
                <w:rFonts w:asciiTheme="minorHAnsi" w:hAnsiTheme="minorHAnsi" w:cstheme="minorHAnsi"/>
                <w:b/>
                <w:sz w:val="22"/>
                <w:szCs w:val="22"/>
              </w:rPr>
              <w:t>zg</w:t>
            </w:r>
            <w:proofErr w:type="spellEnd"/>
          </w:p>
        </w:tc>
        <w:tc>
          <w:tcPr>
            <w:tcW w:w="4244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b/>
                <w:sz w:val="22"/>
                <w:szCs w:val="22"/>
              </w:rPr>
              <w:t>Toelichting</w:t>
            </w: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C12" w:rsidRPr="00B279B3" w:rsidTr="00B73C12">
        <w:tc>
          <w:tcPr>
            <w:tcW w:w="3070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sz w:val="22"/>
                <w:szCs w:val="22"/>
              </w:rPr>
              <w:t>Er is sprake van een eenduidige structuur en navigatie</w:t>
            </w: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Goed</w:t>
            </w:r>
          </w:p>
        </w:tc>
        <w:tc>
          <w:tcPr>
            <w:tcW w:w="4244" w:type="dxa"/>
          </w:tcPr>
          <w:p w:rsidR="00B73C12" w:rsidRPr="00B279B3" w:rsidRDefault="00B73C12" w:rsidP="00AC34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Dit is </w:t>
            </w:r>
            <w:r w:rsidR="00AC34D7">
              <w:rPr>
                <w:rFonts w:asciiTheme="minorHAnsi" w:hAnsiTheme="minorHAnsi" w:cstheme="minorHAnsi"/>
                <w:sz w:val="22"/>
                <w:szCs w:val="22"/>
              </w:rPr>
              <w:t xml:space="preserve">duidelijk. </w:t>
            </w:r>
          </w:p>
        </w:tc>
      </w:tr>
      <w:tr w:rsidR="00B73C12" w:rsidRPr="00B279B3" w:rsidTr="00B73C12">
        <w:tc>
          <w:tcPr>
            <w:tcW w:w="3070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sz w:val="22"/>
                <w:szCs w:val="22"/>
              </w:rPr>
              <w:t>Er is eenheid in vormgeving</w:t>
            </w: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Goed</w:t>
            </w:r>
          </w:p>
        </w:tc>
        <w:tc>
          <w:tcPr>
            <w:tcW w:w="4244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vorm is op elke pagina hetzelfde</w:t>
            </w:r>
            <w:r w:rsidR="00AC34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3C12" w:rsidRPr="00B279B3" w:rsidTr="00B73C12">
        <w:tc>
          <w:tcPr>
            <w:tcW w:w="3070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sz w:val="22"/>
                <w:szCs w:val="22"/>
              </w:rPr>
              <w:t>Het leermiddel bevat externe linken die werken</w:t>
            </w: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Goed</w:t>
            </w:r>
          </w:p>
        </w:tc>
        <w:tc>
          <w:tcPr>
            <w:tcW w:w="4244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Alle linken werken</w:t>
            </w:r>
            <w:r w:rsidR="00AC34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3C12" w:rsidRPr="00B279B3" w:rsidTr="00B73C12">
        <w:tc>
          <w:tcPr>
            <w:tcW w:w="3070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sz w:val="22"/>
                <w:szCs w:val="22"/>
              </w:rPr>
              <w:t>Het leermiddel bevat afbeeldingen en video/ animatie</w:t>
            </w:r>
          </w:p>
        </w:tc>
        <w:tc>
          <w:tcPr>
            <w:tcW w:w="1898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Goed</w:t>
            </w:r>
          </w:p>
        </w:tc>
        <w:tc>
          <w:tcPr>
            <w:tcW w:w="4244" w:type="dxa"/>
          </w:tcPr>
          <w:p w:rsidR="00B73C12" w:rsidRPr="00B279B3" w:rsidRDefault="00B73C12" w:rsidP="00AC34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 zijn linken naar videofilmpjes en er zijn voldoende ondersteunend</w:t>
            </w:r>
            <w:r w:rsidR="00AC34D7">
              <w:rPr>
                <w:rFonts w:asciiTheme="minorHAnsi" w:hAnsiTheme="minorHAnsi" w:cstheme="minorHAnsi"/>
                <w:sz w:val="22"/>
                <w:szCs w:val="22"/>
              </w:rPr>
              <w:t xml:space="preserve">e afbeeldingen. </w:t>
            </w:r>
          </w:p>
        </w:tc>
      </w:tr>
      <w:tr w:rsidR="00B73C12" w:rsidRPr="00B279B3" w:rsidTr="00B73C12">
        <w:tc>
          <w:tcPr>
            <w:tcW w:w="3070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sz w:val="22"/>
                <w:szCs w:val="22"/>
              </w:rPr>
              <w:t>De lay-out is ordelijk en sluit aan bij de doelgroep</w:t>
            </w: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</w:tcPr>
          <w:p w:rsidR="00B73C12" w:rsidRPr="00B279B3" w:rsidRDefault="00AC34D7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Goed</w:t>
            </w:r>
          </w:p>
        </w:tc>
        <w:tc>
          <w:tcPr>
            <w:tcW w:w="4244" w:type="dxa"/>
          </w:tcPr>
          <w:p w:rsidR="00B73C12" w:rsidRPr="00B279B3" w:rsidRDefault="00B73C12" w:rsidP="00AC34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doelgroep is </w:t>
            </w:r>
            <w:r w:rsidR="00AC34D7">
              <w:rPr>
                <w:rFonts w:asciiTheme="minorHAnsi" w:hAnsiTheme="minorHAnsi" w:cstheme="minorHAnsi"/>
                <w:sz w:val="22"/>
                <w:szCs w:val="22"/>
              </w:rPr>
              <w:t>VMBO leerjaar 4 zorg en welzijn. Korte stukjes tekst. Functionele plaatjes. D</w:t>
            </w:r>
            <w:r w:rsidR="00AC34D7" w:rsidRPr="00AC34D7">
              <w:rPr>
                <w:rFonts w:asciiTheme="minorHAnsi" w:hAnsiTheme="minorHAnsi" w:cstheme="minorHAnsi"/>
                <w:sz w:val="22"/>
                <w:szCs w:val="22"/>
              </w:rPr>
              <w:t>e spellen als online gluten verjagen en memorie passen bij de doelgroep.</w:t>
            </w:r>
          </w:p>
        </w:tc>
      </w:tr>
      <w:tr w:rsidR="00B73C12" w:rsidRPr="00B279B3" w:rsidTr="00B73C12">
        <w:tc>
          <w:tcPr>
            <w:tcW w:w="3070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3C12" w:rsidRPr="00B73C12" w:rsidRDefault="00B73C12" w:rsidP="00B73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b/>
                <w:sz w:val="22"/>
                <w:szCs w:val="22"/>
              </w:rPr>
              <w:t>Inhoud</w:t>
            </w:r>
          </w:p>
        </w:tc>
        <w:tc>
          <w:tcPr>
            <w:tcW w:w="1898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4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C12" w:rsidRPr="00B279B3" w:rsidTr="00B73C12">
        <w:tc>
          <w:tcPr>
            <w:tcW w:w="3070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sz w:val="22"/>
                <w:szCs w:val="22"/>
              </w:rPr>
              <w:t>Er is een inleiding op en toelichting van de leerstof</w:t>
            </w: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</w:tcPr>
          <w:p w:rsidR="00B73C12" w:rsidRPr="00B279B3" w:rsidRDefault="006A2566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Goed</w:t>
            </w:r>
          </w:p>
        </w:tc>
        <w:tc>
          <w:tcPr>
            <w:tcW w:w="4244" w:type="dxa"/>
          </w:tcPr>
          <w:p w:rsidR="00B73C12" w:rsidRPr="00B279B3" w:rsidRDefault="006A2566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 aanwezig.</w:t>
            </w:r>
          </w:p>
        </w:tc>
      </w:tr>
      <w:tr w:rsidR="00B73C12" w:rsidRPr="00B279B3" w:rsidTr="00B73C12">
        <w:tc>
          <w:tcPr>
            <w:tcW w:w="3070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sz w:val="22"/>
                <w:szCs w:val="22"/>
              </w:rPr>
              <w:t>De leerstof is op niveau (sluit aan bij de doelgroep)</w:t>
            </w: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</w:tcPr>
          <w:p w:rsidR="00B73C12" w:rsidRPr="00B279B3" w:rsidRDefault="00C65D8C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Goed</w:t>
            </w:r>
          </w:p>
        </w:tc>
        <w:tc>
          <w:tcPr>
            <w:tcW w:w="4244" w:type="dxa"/>
          </w:tcPr>
          <w:p w:rsidR="00B73C12" w:rsidRPr="00B279B3" w:rsidRDefault="00C65D8C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Leerstof past bij het niveau, vmbo leerjaar 4.</w:t>
            </w:r>
          </w:p>
        </w:tc>
      </w:tr>
      <w:tr w:rsidR="00B73C12" w:rsidRPr="00B279B3" w:rsidTr="00B73C12">
        <w:tc>
          <w:tcPr>
            <w:tcW w:w="3070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sz w:val="22"/>
                <w:szCs w:val="22"/>
              </w:rPr>
              <w:t>Er is sprake van een duidelijke bronnenvermelding</w:t>
            </w:r>
          </w:p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</w:tcPr>
          <w:p w:rsidR="00B73C12" w:rsidRPr="00B279B3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Goed</w:t>
            </w:r>
          </w:p>
        </w:tc>
        <w:tc>
          <w:tcPr>
            <w:tcW w:w="4244" w:type="dxa"/>
          </w:tcPr>
          <w:p w:rsidR="00B73C12" w:rsidRPr="00B279B3" w:rsidRDefault="00C65D8C" w:rsidP="00C65D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Jullie maken </w:t>
            </w:r>
            <w:r w:rsidR="00B73C12">
              <w:rPr>
                <w:rFonts w:asciiTheme="minorHAnsi" w:hAnsiTheme="minorHAnsi" w:cstheme="minorHAnsi"/>
                <w:sz w:val="22"/>
                <w:szCs w:val="22"/>
              </w:rPr>
              <w:t xml:space="preserve"> gebruik van bronvermelding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B73C12">
              <w:rPr>
                <w:rFonts w:asciiTheme="minorHAnsi" w:hAnsiTheme="minorHAnsi" w:cstheme="minorHAnsi"/>
                <w:sz w:val="22"/>
                <w:szCs w:val="22"/>
              </w:rPr>
              <w:t xml:space="preserve"> colofon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3C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3C12" w:rsidRPr="00B279B3" w:rsidTr="006A2566">
        <w:trPr>
          <w:trHeight w:val="2748"/>
        </w:trPr>
        <w:tc>
          <w:tcPr>
            <w:tcW w:w="9212" w:type="dxa"/>
            <w:gridSpan w:val="3"/>
          </w:tcPr>
          <w:p w:rsidR="00B73C12" w:rsidRDefault="00B73C12" w:rsidP="00B73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Algemene opmerkingen:</w:t>
            </w:r>
          </w:p>
          <w:p w:rsidR="00C65D8C" w:rsidRPr="00C65D8C" w:rsidRDefault="00C65D8C" w:rsidP="00C65D8C">
            <w:pPr>
              <w:pStyle w:val="Lijstalinea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C65D8C">
              <w:rPr>
                <w:i/>
                <w:sz w:val="22"/>
                <w:szCs w:val="22"/>
              </w:rPr>
              <w:t xml:space="preserve">Duidelijke en overzichtelijke </w:t>
            </w:r>
            <w:proofErr w:type="spellStart"/>
            <w:r w:rsidRPr="00C65D8C">
              <w:rPr>
                <w:i/>
                <w:sz w:val="22"/>
                <w:szCs w:val="22"/>
              </w:rPr>
              <w:t>wiki</w:t>
            </w:r>
            <w:proofErr w:type="spellEnd"/>
            <w:r w:rsidRPr="00C65D8C">
              <w:rPr>
                <w:i/>
                <w:sz w:val="22"/>
                <w:szCs w:val="22"/>
              </w:rPr>
              <w:t xml:space="preserve"> passend bij de doelgroep.</w:t>
            </w:r>
          </w:p>
          <w:p w:rsidR="00C65D8C" w:rsidRPr="00C65D8C" w:rsidRDefault="00C65D8C" w:rsidP="00C65D8C">
            <w:pPr>
              <w:pStyle w:val="Lijstalinea"/>
              <w:rPr>
                <w:i/>
                <w:sz w:val="22"/>
                <w:szCs w:val="22"/>
              </w:rPr>
            </w:pPr>
          </w:p>
          <w:p w:rsidR="006A2566" w:rsidRPr="00C65D8C" w:rsidRDefault="006A2566" w:rsidP="006A2566">
            <w:pPr>
              <w:pStyle w:val="Lijstalinea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C65D8C">
              <w:rPr>
                <w:i/>
                <w:sz w:val="22"/>
                <w:szCs w:val="22"/>
              </w:rPr>
              <w:t>Oorzaak coeliakie bestaat teveel uit vage redenen zoals: ‘wetenschappers weten het nog niet’, ‘het zou kunnen’, ‘ook denken de wetenschappers’.</w:t>
            </w:r>
          </w:p>
          <w:p w:rsidR="00C65D8C" w:rsidRPr="00C65D8C" w:rsidRDefault="006A2566" w:rsidP="00B73C12">
            <w:pPr>
              <w:pStyle w:val="Lijstalinea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C65D8C">
              <w:rPr>
                <w:i/>
                <w:sz w:val="22"/>
                <w:szCs w:val="22"/>
              </w:rPr>
              <w:t>Waarom een recepten</w:t>
            </w:r>
            <w:r w:rsidR="00C65D8C" w:rsidRPr="00C65D8C">
              <w:rPr>
                <w:i/>
                <w:sz w:val="22"/>
                <w:szCs w:val="22"/>
              </w:rPr>
              <w:t>pagina wanneer maar 1 % van de bevolking last heeft van een glutenintolerantie. Aan de andere kant waarschuwen jullie voor een hype ( afvallen ). Kan een risico zijn voor deze doelgroep</w:t>
            </w:r>
            <w:r w:rsidR="00C65D8C" w:rsidRPr="00C65D8C">
              <w:rPr>
                <w:b/>
                <w:i/>
                <w:sz w:val="22"/>
                <w:szCs w:val="22"/>
              </w:rPr>
              <w:t xml:space="preserve">. </w:t>
            </w:r>
          </w:p>
          <w:p w:rsidR="00C65D8C" w:rsidRDefault="00C65D8C" w:rsidP="00B73C12">
            <w:pPr>
              <w:pStyle w:val="Lijstalinea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C65D8C">
              <w:rPr>
                <w:i/>
                <w:sz w:val="22"/>
                <w:szCs w:val="22"/>
              </w:rPr>
              <w:t xml:space="preserve">Bij de toets zou ik kiezen voor gesloten vragen, er is dan maar 1 antwoord goed. Nu ben je als docent verplicht om alle open vragen nog een keer bij langs te lopen. </w:t>
            </w:r>
          </w:p>
          <w:p w:rsidR="00C65D8C" w:rsidRPr="00C65D8C" w:rsidRDefault="00C65D8C" w:rsidP="00C65D8C">
            <w:pPr>
              <w:pStyle w:val="Lijstalinea"/>
              <w:rPr>
                <w:i/>
                <w:sz w:val="22"/>
                <w:szCs w:val="22"/>
              </w:rPr>
            </w:pPr>
          </w:p>
          <w:p w:rsidR="006A2566" w:rsidRPr="00C65D8C" w:rsidRDefault="006A2566" w:rsidP="00B73C12">
            <w:pPr>
              <w:pStyle w:val="Lijstalinea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C65D8C">
              <w:rPr>
                <w:i/>
                <w:sz w:val="22"/>
                <w:szCs w:val="22"/>
              </w:rPr>
              <w:t xml:space="preserve">Beoordeling: </w:t>
            </w:r>
            <w:r w:rsidRPr="00C65D8C">
              <w:rPr>
                <w:i/>
                <w:color w:val="FF0000"/>
                <w:sz w:val="22"/>
                <w:szCs w:val="22"/>
              </w:rPr>
              <w:t>Goed</w:t>
            </w:r>
          </w:p>
          <w:p w:rsidR="00B73C12" w:rsidRDefault="00B73C12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B3">
              <w:rPr>
                <w:rFonts w:asciiTheme="minorHAnsi" w:hAnsiTheme="minorHAnsi" w:cstheme="minorHAnsi"/>
              </w:rPr>
              <w:t>Datum beoordeling:</w:t>
            </w:r>
            <w:r>
              <w:rPr>
                <w:rFonts w:asciiTheme="minorHAnsi" w:hAnsiTheme="minorHAnsi" w:cstheme="minorHAnsi"/>
              </w:rPr>
              <w:t xml:space="preserve"> 16-01-2015</w:t>
            </w:r>
          </w:p>
          <w:p w:rsidR="00B73C12" w:rsidRPr="00B279B3" w:rsidRDefault="006A2566" w:rsidP="00B73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Ronny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Gommers</w:t>
            </w:r>
          </w:p>
        </w:tc>
      </w:tr>
    </w:tbl>
    <w:p w:rsidR="00E22263" w:rsidRDefault="00E22263" w:rsidP="00E22263">
      <w:pPr>
        <w:contextualSpacing/>
        <w:rPr>
          <w:color w:val="FF0000"/>
          <w:sz w:val="22"/>
          <w:szCs w:val="22"/>
        </w:rPr>
      </w:pPr>
    </w:p>
    <w:p w:rsidR="00843DC5" w:rsidRDefault="00843DC5"/>
    <w:sectPr w:rsidR="00843DC5" w:rsidSect="00843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879EC"/>
    <w:multiLevelType w:val="hybridMultilevel"/>
    <w:tmpl w:val="2EC46DB6"/>
    <w:lvl w:ilvl="0" w:tplc="C4E284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63"/>
    <w:rsid w:val="002C0EA9"/>
    <w:rsid w:val="004D03E1"/>
    <w:rsid w:val="006A2566"/>
    <w:rsid w:val="00843DC5"/>
    <w:rsid w:val="00AC34D7"/>
    <w:rsid w:val="00B73C12"/>
    <w:rsid w:val="00C65D8C"/>
    <w:rsid w:val="00E2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2263"/>
    <w:pPr>
      <w:spacing w:before="10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2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A2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2263"/>
    <w:pPr>
      <w:spacing w:before="10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2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A2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Milou Rasing</cp:lastModifiedBy>
  <cp:revision>2</cp:revision>
  <dcterms:created xsi:type="dcterms:W3CDTF">2015-01-19T11:19:00Z</dcterms:created>
  <dcterms:modified xsi:type="dcterms:W3CDTF">2015-01-19T11:19:00Z</dcterms:modified>
</cp:coreProperties>
</file>